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
                <w:bCs w:val="0"/>
                <w:kern w:val="0"/>
                <w:szCs w:val="21"/>
              </w:rPr>
            </w:pPr>
            <w:r>
              <w:rPr>
                <w:rFonts w:hint="eastAsia" w:cs="宋体" w:asciiTheme="minorEastAsia" w:hAnsiTheme="minorEastAsia" w:eastAsiaTheme="minorEastAsia"/>
                <w:bCs/>
                <w:kern w:val="0"/>
                <w:szCs w:val="21"/>
              </w:rPr>
              <w:t xml:space="preserve">    </w:t>
            </w:r>
            <w:r>
              <w:rPr>
                <w:rFonts w:hint="eastAsia" w:cs="宋体" w:asciiTheme="minorEastAsia" w:hAnsiTheme="minorEastAsia" w:eastAsiaTheme="minorEastAsia"/>
                <w:b/>
                <w:bCs w:val="0"/>
                <w:kern w:val="0"/>
                <w:szCs w:val="21"/>
              </w:rPr>
              <w:t>新疆银</w:t>
            </w:r>
            <w:r>
              <w:rPr>
                <w:rFonts w:hint="eastAsia" w:asciiTheme="minorEastAsia" w:hAnsiTheme="minorEastAsia" w:eastAsiaTheme="minorEastAsia"/>
                <w:b/>
                <w:bCs w:val="0"/>
                <w:szCs w:val="21"/>
              </w:rPr>
              <w:t>“金胡杨”净值型</w:t>
            </w:r>
            <w:r>
              <w:rPr>
                <w:rFonts w:hint="eastAsia" w:cs="宋体" w:asciiTheme="minorEastAsia" w:hAnsiTheme="minorEastAsia" w:eastAsiaTheme="minorEastAsia"/>
                <w:b/>
                <w:bCs w:val="0"/>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2"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
                <w:bCs w:val="0"/>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4AE15D32"/>
    <w:rsid w:val="57605062"/>
    <w:rsid w:val="5DA051FC"/>
    <w:rsid w:val="638B23A0"/>
    <w:rsid w:val="6B0638BB"/>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2</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2020-11-18T06:35:31Z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