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both"/>
        <w:rPr>
          <w:rStyle w:val="9"/>
          <w:rFonts w:cs="宋体"/>
          <w:kern w:val="0"/>
          <w:sz w:val="28"/>
          <w:szCs w:val="28"/>
        </w:rPr>
      </w:pPr>
    </w:p>
    <w:p>
      <w:pPr>
        <w:spacing w:line="360" w:lineRule="exact"/>
        <w:jc w:val="center"/>
        <w:rPr>
          <w:rStyle w:val="9"/>
          <w:rFonts w:hint="eastAsia" w:cs="宋体"/>
          <w:kern w:val="0"/>
          <w:sz w:val="28"/>
          <w:szCs w:val="28"/>
        </w:rPr>
      </w:pPr>
      <w:bookmarkStart w:id="0" w:name="_GoBack"/>
      <w:bookmarkEnd w:id="0"/>
      <w:r>
        <w:rPr>
          <w:rStyle w:val="9"/>
          <w:rFonts w:hint="eastAsia" w:cs="宋体"/>
          <w:kern w:val="0"/>
          <w:sz w:val="28"/>
          <w:szCs w:val="28"/>
        </w:rPr>
        <w:t>新疆银行客户权益须知</w:t>
      </w:r>
    </w:p>
    <w:p>
      <w:pPr>
        <w:widowControl/>
        <w:spacing w:line="40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numPr>
                <w:ilvl w:val="0"/>
                <w:numId w:val="1"/>
              </w:numPr>
              <w:spacing w:line="360" w:lineRule="exact"/>
              <w:ind w:firstLine="555"/>
              <w:rPr>
                <w:rFonts w:hint="eastAsia" w:ascii="华文仿宋" w:hAnsi="华文仿宋" w:eastAsia="华文仿宋"/>
                <w:sz w:val="24"/>
                <w:szCs w:val="24"/>
              </w:rPr>
            </w:pPr>
            <w:r>
              <w:rPr>
                <w:rFonts w:hint="eastAsia" w:ascii="华文仿宋" w:hAnsi="华文仿宋" w:eastAsia="华文仿宋"/>
                <w:b/>
                <w:sz w:val="24"/>
                <w:szCs w:val="24"/>
              </w:rPr>
              <w:t>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numPr>
                <w:ilvl w:val="0"/>
                <w:numId w:val="1"/>
              </w:numPr>
              <w:spacing w:line="360" w:lineRule="exact"/>
              <w:ind w:firstLine="555"/>
              <w:rPr>
                <w:rFonts w:hint="eastAsia" w:ascii="华文仿宋" w:hAnsi="华文仿宋" w:eastAsia="华文仿宋"/>
                <w:b w:val="0"/>
                <w:bCs/>
                <w:sz w:val="24"/>
                <w:szCs w:val="24"/>
              </w:rPr>
            </w:pPr>
            <w:r>
              <w:rPr>
                <w:rFonts w:hint="eastAsia" w:ascii="华文仿宋" w:hAnsi="华文仿宋" w:eastAsia="华文仿宋"/>
                <w:b/>
                <w:sz w:val="24"/>
                <w:szCs w:val="24"/>
                <w:lang w:val="en-US" w:eastAsia="zh-CN"/>
              </w:rPr>
              <w:t>投资冷静期：</w:t>
            </w:r>
            <w:r>
              <w:rPr>
                <w:rFonts w:hint="eastAsia" w:ascii="华文仿宋" w:hAnsi="华文仿宋" w:eastAsia="华文仿宋"/>
                <w:b w:val="0"/>
                <w:bCs/>
                <w:sz w:val="24"/>
                <w:szCs w:val="24"/>
                <w:lang w:val="en-US" w:eastAsia="zh-CN"/>
              </w:rPr>
              <w:t>自您签订本协议起二十五小时内，如果您改变决定，解除签订的销售协议，我行将及时退还您的全部投资款项，在此二十五小时之内即为投资冷静期，投资冷静期自销售协议签字确认后起算。</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lang w:val="en-US" w:eastAsia="zh-CN"/>
              </w:rPr>
              <w:t>7</w:t>
            </w:r>
            <w:r>
              <w:rPr>
                <w:rFonts w:hint="eastAsia" w:ascii="华文仿宋" w:hAnsi="华文仿宋" w:eastAsia="华文仿宋"/>
                <w:b/>
                <w:sz w:val="24"/>
                <w:szCs w:val="24"/>
              </w:rPr>
              <w:t>.投资者在此保证：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134" w:right="1080" w:bottom="1134"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4A4D57"/>
    <w:multiLevelType w:val="singleLevel"/>
    <w:tmpl w:val="5D4A4D57"/>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58969D0"/>
    <w:rsid w:val="28291C81"/>
    <w:rsid w:val="35A9467C"/>
    <w:rsid w:val="397775FF"/>
    <w:rsid w:val="44DB0056"/>
    <w:rsid w:val="65884D79"/>
    <w:rsid w:val="682863FC"/>
    <w:rsid w:val="6B4C2CA0"/>
    <w:rsid w:val="72EE1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zzsx</cp:lastModifiedBy>
  <cp:lastPrinted>2019-08-07T03:40:00Z</cp:lastPrinted>
  <dcterms:modified xsi:type="dcterms:W3CDTF">2020-09-23T04:13:47Z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