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bookmarkStart w:id="0" w:name="_GoBack"/>
      <w:bookmarkEnd w:id="0"/>
      <w:r>
        <w:rPr>
          <w:rStyle w:val="7"/>
          <w:rFonts w:hint="eastAsia" w:ascii="黑体" w:hAnsi="黑体" w:eastAsia="黑体" w:cs="宋体"/>
          <w:kern w:val="0"/>
          <w:sz w:val="28"/>
          <w:szCs w:val="28"/>
        </w:rPr>
        <w:t>新疆银行净值型人民币理财产品风险揭示书</w:t>
      </w:r>
    </w:p>
    <w:p>
      <w:pPr>
        <w:widowControl/>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w:t>
      </w:r>
      <w:r>
        <w:rPr>
          <w:rFonts w:hint="eastAsia" w:ascii="仿宋" w:hAnsi="仿宋" w:eastAsia="仿宋" w:cs="方正仿宋_GBK"/>
          <w:color w:val="000000"/>
          <w:kern w:val="0"/>
          <w:sz w:val="24"/>
          <w:szCs w:val="24"/>
          <w:lang w:eastAsia="zh-CN"/>
        </w:rPr>
        <w:t>金胡杨尊享</w:t>
      </w:r>
      <w:r>
        <w:rPr>
          <w:rFonts w:hint="eastAsia" w:ascii="仿宋" w:hAnsi="仿宋" w:eastAsia="仿宋" w:cs="方正仿宋_GBK"/>
          <w:color w:val="000000"/>
          <w:kern w:val="0"/>
          <w:sz w:val="24"/>
          <w:szCs w:val="24"/>
        </w:rPr>
        <w:t>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367</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C4669D2"/>
    <w:rsid w:val="133C6CB8"/>
    <w:rsid w:val="19140CA5"/>
    <w:rsid w:val="1FB01869"/>
    <w:rsid w:val="203A08D3"/>
    <w:rsid w:val="26E837E0"/>
    <w:rsid w:val="28905623"/>
    <w:rsid w:val="345B563C"/>
    <w:rsid w:val="3A4162BF"/>
    <w:rsid w:val="4D2443C9"/>
    <w:rsid w:val="51483B00"/>
    <w:rsid w:val="5AD9583D"/>
    <w:rsid w:val="6C293EA4"/>
    <w:rsid w:val="6E425073"/>
    <w:rsid w:val="76217A0F"/>
    <w:rsid w:val="786B040F"/>
    <w:rsid w:val="7BE21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2020-09-23T04:13:25Z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