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7"/>
          <w:rFonts w:hint="eastAsia" w:ascii="黑体" w:hAnsi="黑体" w:eastAsia="黑体" w:cs="宋体"/>
          <w:b w:val="0"/>
          <w:kern w:val="0"/>
          <w:sz w:val="28"/>
          <w:szCs w:val="28"/>
        </w:rPr>
      </w:pPr>
      <w:r>
        <w:rPr>
          <w:rStyle w:val="7"/>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7"/>
          <w:rFonts w:hint="eastAsia" w:ascii="黑体" w:hAnsi="黑体" w:eastAsia="黑体" w:cs="宋体"/>
          <w:b w:val="0"/>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Style w:val="7"/>
          <w:rFonts w:ascii="宋体" w:hAnsi="宋体" w:cs="宋体"/>
          <w:kern w:val="0"/>
          <w:sz w:val="18"/>
          <w:szCs w:val="18"/>
        </w:rPr>
      </w:pPr>
      <w:r>
        <w:rPr>
          <w:rStyle w:val="7"/>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7"/>
          <w:rFonts w:cs="宋体" w:asciiTheme="minorEastAsia" w:hAnsiTheme="minorEastAsia" w:eastAsiaTheme="minorEastAsia"/>
          <w:b w:val="0"/>
          <w:kern w:val="0"/>
          <w:szCs w:val="21"/>
        </w:rPr>
      </w:pPr>
      <w:r>
        <w:rPr>
          <w:rStyle w:val="7"/>
          <w:rFonts w:hint="eastAsia" w:cs="宋体" w:asciiTheme="minorEastAsia" w:hAnsiTheme="minorEastAsia" w:eastAsiaTheme="minorEastAsia"/>
          <w:b w:val="0"/>
          <w:kern w:val="0"/>
          <w:szCs w:val="21"/>
        </w:rPr>
        <w:t>甲方（投资者）自愿购买乙方（银行）发行的理财产品，经双方协商一致，签订</w:t>
      </w:r>
      <w:bookmarkStart w:id="0" w:name="_GoBack"/>
      <w:bookmarkEnd w:id="0"/>
      <w:r>
        <w:rPr>
          <w:rStyle w:val="7"/>
          <w:rFonts w:hint="eastAsia" w:cs="宋体" w:asciiTheme="minorEastAsia" w:hAnsiTheme="minorEastAsia" w:eastAsiaTheme="minorEastAsia"/>
          <w:b w:val="0"/>
          <w:kern w:val="0"/>
          <w:szCs w:val="21"/>
        </w:rPr>
        <w:t>本协议。本协议为规范甲乙双方在理财业务中权利和义务的法律文件。</w:t>
      </w:r>
    </w:p>
    <w:tbl>
      <w:tblPr>
        <w:tblStyle w:val="8"/>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7"/>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7"/>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7"/>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大黑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719"/>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207F7B06"/>
    <w:rsid w:val="24A776A1"/>
    <w:rsid w:val="2548190E"/>
    <w:rsid w:val="30A90FF0"/>
    <w:rsid w:val="3CDF2599"/>
    <w:rsid w:val="419C0CC2"/>
    <w:rsid w:val="49166DE6"/>
    <w:rsid w:val="57605062"/>
    <w:rsid w:val="5DA051FC"/>
    <w:rsid w:val="638B23A0"/>
    <w:rsid w:val="6C494FFC"/>
    <w:rsid w:val="6FA678A5"/>
    <w:rsid w:val="7C355186"/>
  </w:rsids>
  <m:mathPr>
    <m:lMargin m:val="0"/>
    <m:mathFont m:val="Cambria Math"/>
    <m:rMargin m:val="0"/>
    <m:wrapIndent m:val="1440"/>
    <m:brkBin m:val="before"/>
    <m:brkBinSub m:val="--"/>
    <m:defJc m:val="centerGroup"/>
    <m:intLim m:val="subSup"/>
    <m:naryLim m:val="undOvr"/>
    <m:smallFrac m:val="off"/>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table" w:styleId="9">
    <w:name w:val="Table Grid"/>
    <w:basedOn w:val="8"/>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10">
    <w:name w:val="页眉 Char"/>
    <w:basedOn w:val="6"/>
    <w:link w:val="4"/>
    <w:qFormat/>
    <w:locked/>
    <w:uiPriority w:val="99"/>
    <w:rPr>
      <w:rFonts w:ascii="Times New Roman" w:hAnsi="Times New Roman" w:cs="Times New Roman"/>
      <w:sz w:val="18"/>
      <w:szCs w:val="18"/>
    </w:rPr>
  </w:style>
  <w:style w:type="character" w:customStyle="1" w:styleId="11">
    <w:name w:val="页脚 Char"/>
    <w:basedOn w:val="6"/>
    <w:link w:val="3"/>
    <w:semiHidden/>
    <w:qFormat/>
    <w:locked/>
    <w:uiPriority w:val="99"/>
    <w:rPr>
      <w:rFonts w:ascii="Times New Roman" w:hAnsi="Times New Roman" w:cs="Times New Roman"/>
      <w:sz w:val="18"/>
      <w:szCs w:val="18"/>
    </w:rPr>
  </w:style>
  <w:style w:type="character" w:customStyle="1" w:styleId="12">
    <w:name w:val="批注框文本 Char"/>
    <w:basedOn w:val="6"/>
    <w:link w:val="2"/>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ScaleCrop>false</ScaleCrop>
  <LinksUpToDate>false</LinksUpToDate>
  <CharactersWithSpaces>4301</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2020-04-29T04:48:48Z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