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5"/>
          <w:rFonts w:hint="eastAsia" w:ascii="方正大黑简体" w:hAnsi="宋体" w:eastAsia="方正大黑简体" w:cs="宋体"/>
          <w:kern w:val="0"/>
          <w:sz w:val="32"/>
          <w:szCs w:val="32"/>
        </w:rPr>
      </w:pPr>
      <w:r>
        <w:rPr>
          <w:rStyle w:val="5"/>
          <w:rFonts w:hint="eastAsia" w:ascii="方正大黑简体" w:hAnsi="宋体" w:eastAsia="方正大黑简体" w:cs="宋体"/>
          <w:kern w:val="0"/>
          <w:sz w:val="32"/>
          <w:szCs w:val="32"/>
        </w:rPr>
        <w:t>客户权益须知</w:t>
      </w:r>
    </w:p>
    <w:p>
      <w:pPr>
        <w:widowControl/>
        <w:spacing w:line="360" w:lineRule="auto"/>
        <w:jc w:val="center"/>
        <w:rPr>
          <w:rStyle w:val="5"/>
          <w:rFonts w:hint="eastAsia" w:ascii="宋体" w:hAnsi="宋体" w:cs="宋体"/>
          <w:kern w:val="0"/>
          <w:sz w:val="18"/>
          <w:szCs w:val="18"/>
        </w:rPr>
      </w:pPr>
      <w:bookmarkStart w:id="0" w:name="_GoBack"/>
      <w:bookmarkEnd w:id="0"/>
      <w:r>
        <w:rPr>
          <w:rStyle w:val="5"/>
          <w:rFonts w:hint="eastAsia" w:ascii="宋体" w:hAnsi="宋体" w:cs="宋体"/>
          <w:kern w:val="0"/>
          <w:sz w:val="18"/>
          <w:szCs w:val="18"/>
        </w:rPr>
        <w:t>理财产品过往业绩不代表其未来表现，不等于理财产品实际收益</w:t>
      </w:r>
    </w:p>
    <w:p>
      <w:pPr>
        <w:spacing w:line="360" w:lineRule="exact"/>
        <w:jc w:val="center"/>
        <w:rPr>
          <w:rStyle w:val="5"/>
          <w:rFonts w:hint="eastAsia" w:ascii="宋体" w:hAnsi="宋体" w:cs="宋体"/>
          <w:kern w:val="0"/>
          <w:sz w:val="18"/>
          <w:szCs w:val="18"/>
        </w:rPr>
      </w:pPr>
      <w:r>
        <w:rPr>
          <w:rStyle w:val="5"/>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5"/>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5"/>
          <w:rFonts w:hint="eastAsia" w:ascii="宋体" w:hAnsi="宋体" w:cs="宋体"/>
          <w:kern w:val="0"/>
          <w:sz w:val="18"/>
          <w:szCs w:val="18"/>
        </w:rPr>
        <w:t>二、客户风险承受能力评估</w:t>
      </w:r>
    </w:p>
    <w:p>
      <w:pPr>
        <w:widowControl/>
        <w:ind w:firstLine="360" w:firstLineChars="200"/>
        <w:jc w:val="left"/>
        <w:rPr>
          <w:rStyle w:val="5"/>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5"/>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6"/>
        <w:tblW w:w="9634" w:type="dxa"/>
        <w:jc w:val="center"/>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Layout w:type="fixed"/>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3B91591"/>
    <w:rsid w:val="24EE2B54"/>
    <w:rsid w:val="2EEE336B"/>
    <w:rsid w:val="30F540F0"/>
    <w:rsid w:val="33487606"/>
    <w:rsid w:val="3F3E21A5"/>
    <w:rsid w:val="48931468"/>
    <w:rsid w:val="51333575"/>
    <w:rsid w:val="566F7239"/>
    <w:rsid w:val="5A6D060E"/>
    <w:rsid w:val="5E02135D"/>
    <w:rsid w:val="6718355B"/>
    <w:rsid w:val="67D868CA"/>
    <w:rsid w:val="6D5F4E8E"/>
    <w:rsid w:val="6D6E23D8"/>
    <w:rsid w:val="7C3B5F91"/>
    <w:rsid w:val="7D2A3396"/>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99"/>
    <w:rPr>
      <w:rFonts w:cs="Times New Roman"/>
      <w:b/>
      <w:bCs/>
    </w:rPr>
  </w:style>
  <w:style w:type="character" w:customStyle="1" w:styleId="7">
    <w:name w:val="页眉 Char"/>
    <w:basedOn w:val="4"/>
    <w:link w:val="3"/>
    <w:semiHidden/>
    <w:qFormat/>
    <w:locked/>
    <w:uiPriority w:val="99"/>
    <w:rPr>
      <w:rFonts w:ascii="Times New Roman" w:hAnsi="Times New Roman" w:eastAsia="宋体" w:cs="Times New Roman"/>
      <w:sz w:val="18"/>
      <w:szCs w:val="18"/>
    </w:rPr>
  </w:style>
  <w:style w:type="character" w:customStyle="1" w:styleId="8">
    <w:name w:val="页脚 Char"/>
    <w:basedOn w:val="4"/>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ScaleCrop>false</ScaleCrop>
  <LinksUpToDate>false</LinksUpToDate>
  <CharactersWithSpaces>1219</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2020-03-26T12:12:50Z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