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53号</w:t>
      </w:r>
      <w:r>
        <w:rPr>
          <w:rFonts w:hint="eastAsia" w:ascii="方正仿宋简体" w:eastAsia="方正仿宋简体"/>
          <w:b/>
          <w:sz w:val="36"/>
          <w:szCs w:val="36"/>
        </w:rPr>
        <w:t>人民币理财产品成立公告</w:t>
      </w:r>
    </w:p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我行发行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金胡杨</w:t>
      </w:r>
      <w:r>
        <w:rPr>
          <w:rFonts w:hint="eastAsia"/>
          <w:sz w:val="24"/>
          <w:szCs w:val="24"/>
          <w:lang w:val="en-US" w:eastAsia="zh-CN"/>
        </w:rPr>
        <w:t>53号</w:t>
      </w:r>
      <w:r>
        <w:rPr>
          <w:rFonts w:hint="eastAsia"/>
          <w:sz w:val="24"/>
          <w:szCs w:val="24"/>
        </w:rPr>
        <w:t>人民币理财产品</w:t>
      </w:r>
      <w:r>
        <w:rPr>
          <w:rFonts w:hint="eastAsia"/>
          <w:sz w:val="24"/>
          <w:szCs w:val="24"/>
          <w:lang w:val="en-US" w:eastAsia="zh-CN"/>
        </w:rPr>
        <w:t>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日成立，</w:t>
      </w:r>
      <w:r>
        <w:rPr>
          <w:rFonts w:hint="eastAsia"/>
          <w:sz w:val="24"/>
          <w:szCs w:val="24"/>
          <w:lang w:val="en-US" w:eastAsia="zh-CN"/>
        </w:rPr>
        <w:t xml:space="preserve">产品登记编码： C1364319000048 </w:t>
      </w:r>
      <w:r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产品</w:t>
      </w:r>
      <w:r>
        <w:rPr>
          <w:rFonts w:hint="eastAsia"/>
          <w:sz w:val="24"/>
          <w:szCs w:val="24"/>
        </w:rPr>
        <w:t>共募集</w:t>
      </w:r>
      <w:r>
        <w:rPr>
          <w:rFonts w:hint="eastAsia"/>
          <w:sz w:val="24"/>
          <w:szCs w:val="24"/>
          <w:lang w:val="en-US" w:eastAsia="zh-CN"/>
        </w:rPr>
        <w:t xml:space="preserve"> 48,721,000.00元，产品</w:t>
      </w:r>
      <w:r>
        <w:rPr>
          <w:rFonts w:hint="eastAsia"/>
          <w:sz w:val="24"/>
          <w:szCs w:val="24"/>
        </w:rPr>
        <w:t>类型为</w:t>
      </w:r>
      <w:r>
        <w:rPr>
          <w:rFonts w:hint="eastAsia"/>
          <w:sz w:val="24"/>
          <w:szCs w:val="24"/>
          <w:lang w:eastAsia="zh-CN"/>
        </w:rPr>
        <w:t>固定收益类理财产品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参考年化收益率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4.4</w:t>
      </w:r>
      <w:r>
        <w:rPr>
          <w:rFonts w:hint="eastAsia"/>
          <w:sz w:val="24"/>
          <w:szCs w:val="24"/>
        </w:rPr>
        <w:t>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产品投向：固定收益类和货币市场类资产投资比例为10%-100%，非标准化债券资产和其他类资产投资比例不超过90%。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特此公告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新疆银行股份有限公司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9CE"/>
    <w:rsid w:val="068D4D18"/>
    <w:rsid w:val="0DC15032"/>
    <w:rsid w:val="0F102357"/>
    <w:rsid w:val="10E22554"/>
    <w:rsid w:val="1B8F2FA4"/>
    <w:rsid w:val="2C130429"/>
    <w:rsid w:val="4DBE77B5"/>
    <w:rsid w:val="59506F82"/>
    <w:rsid w:val="5B0773DF"/>
    <w:rsid w:val="5C313F2A"/>
    <w:rsid w:val="5E923B5F"/>
    <w:rsid w:val="63A475EA"/>
    <w:rsid w:val="67FC3FEF"/>
    <w:rsid w:val="6D0F2581"/>
    <w:rsid w:val="706400FD"/>
    <w:rsid w:val="7E4D6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2019-11-13T06:03:00Z</cp:lastPrinted>
  <dcterms:modified xsi:type="dcterms:W3CDTF">2019-12-25T02:39:29Z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