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8"/>
          <w:tab w:val="left" w:pos="7513"/>
        </w:tabs>
        <w:ind w:right="-57" w:rightChars="-27"/>
        <w:jc w:val="center"/>
        <w:rPr>
          <w:rFonts w:hint="default" w:ascii="方正仿宋简体" w:eastAsia="方正仿宋简体"/>
          <w:b/>
          <w:sz w:val="36"/>
          <w:szCs w:val="36"/>
          <w:lang w:val="en-US" w:eastAsia="zh-CN"/>
        </w:rPr>
      </w:pPr>
      <w:r>
        <w:rPr>
          <w:rFonts w:hint="eastAsia" w:ascii="方正仿宋简体" w:eastAsia="方正仿宋简体"/>
          <w:b/>
          <w:sz w:val="36"/>
          <w:szCs w:val="36"/>
        </w:rPr>
        <w:t>新疆银行“金胡杨·定开新”（14天）周期开放式净值型机构理财产品</w:t>
      </w:r>
      <w:r>
        <w:rPr>
          <w:rFonts w:hint="eastAsia" w:ascii="方正仿宋简体" w:eastAsia="方正仿宋简体"/>
          <w:b/>
          <w:sz w:val="36"/>
          <w:szCs w:val="36"/>
          <w:lang w:val="en-US" w:eastAsia="zh-CN"/>
        </w:rPr>
        <w:t>成立公告</w:t>
      </w:r>
    </w:p>
    <w:p>
      <w:pPr>
        <w:tabs>
          <w:tab w:val="left" w:pos="7088"/>
          <w:tab w:val="left" w:pos="7513"/>
        </w:tabs>
        <w:ind w:right="-57" w:rightChars="-27"/>
        <w:jc w:val="center"/>
        <w:rPr>
          <w:rFonts w:hint="eastAsia" w:ascii="方正仿宋简体" w:eastAsia="方正仿宋简体"/>
          <w:b/>
          <w:sz w:val="36"/>
          <w:szCs w:val="36"/>
        </w:rPr>
      </w:pPr>
    </w:p>
    <w:p>
      <w:pPr>
        <w:tabs>
          <w:tab w:val="left" w:pos="7088"/>
          <w:tab w:val="left" w:pos="7513"/>
        </w:tabs>
        <w:spacing w:line="400" w:lineRule="exact"/>
        <w:ind w:right="-57" w:rightChars="-27"/>
        <w:rPr>
          <w:sz w:val="24"/>
          <w:szCs w:val="24"/>
        </w:rPr>
      </w:pPr>
      <w:r>
        <w:rPr>
          <w:rFonts w:hint="eastAsia"/>
          <w:sz w:val="24"/>
          <w:szCs w:val="24"/>
        </w:rPr>
        <w:t>尊敬的客户：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rFonts w:hint="eastAsia" w:ascii="华文仿宋" w:hAnsi="华文仿宋" w:eastAsia="华文仿宋" w:cs="华文仿宋"/>
          <w:bCs/>
          <w:kern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我行发行</w:t>
      </w:r>
      <w:r>
        <w:rPr>
          <w:rFonts w:hint="eastAsia"/>
          <w:sz w:val="24"/>
          <w:szCs w:val="24"/>
          <w:lang w:val="en-US" w:eastAsia="zh-CN"/>
        </w:rPr>
        <w:t>的“金胡杨·定开新”（14天）周期开放式净值型机构理财产品于</w:t>
      </w: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日成立，</w:t>
      </w:r>
      <w:r>
        <w:rPr>
          <w:rFonts w:hint="eastAsia"/>
          <w:sz w:val="24"/>
          <w:szCs w:val="24"/>
          <w:lang w:val="en-US" w:eastAsia="zh-CN"/>
        </w:rPr>
        <w:t>产品登记编码：C1364319000051</w:t>
      </w:r>
      <w:r>
        <w:rPr>
          <w:rFonts w:hint="eastAsia" w:ascii="华文仿宋" w:hAnsi="华文仿宋" w:eastAsia="华文仿宋" w:cs="华文仿宋"/>
          <w:bCs/>
          <w:kern w:val="0"/>
          <w:sz w:val="24"/>
          <w:szCs w:val="24"/>
          <w:lang w:val="en-US" w:eastAsia="zh-CN"/>
        </w:rPr>
        <w:t>。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产品</w:t>
      </w:r>
      <w:r>
        <w:rPr>
          <w:rFonts w:hint="eastAsia"/>
          <w:sz w:val="24"/>
          <w:szCs w:val="24"/>
        </w:rPr>
        <w:t>共募集</w:t>
      </w:r>
      <w:r>
        <w:rPr>
          <w:rFonts w:hint="eastAsia"/>
          <w:sz w:val="24"/>
          <w:szCs w:val="24"/>
          <w:lang w:val="en-US" w:eastAsia="zh-CN"/>
        </w:rPr>
        <w:t>50000000.00元，产品</w:t>
      </w:r>
      <w:r>
        <w:rPr>
          <w:rFonts w:hint="eastAsia"/>
          <w:sz w:val="24"/>
          <w:szCs w:val="24"/>
        </w:rPr>
        <w:t>类型为</w:t>
      </w:r>
      <w:r>
        <w:rPr>
          <w:rFonts w:hint="eastAsia"/>
          <w:sz w:val="24"/>
          <w:szCs w:val="24"/>
          <w:lang w:eastAsia="zh-CN"/>
        </w:rPr>
        <w:t>固定收益类理财产品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业绩比较基准</w:t>
      </w:r>
      <w:r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  <w:lang w:val="en-US" w:eastAsia="zh-CN"/>
        </w:rPr>
        <w:t>3.2</w:t>
      </w:r>
      <w:r>
        <w:rPr>
          <w:rFonts w:hint="eastAsia"/>
          <w:sz w:val="24"/>
          <w:szCs w:val="24"/>
        </w:rPr>
        <w:t>%。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产品投向：现金类资产、货币市场工具</w:t>
      </w:r>
      <w:bookmarkStart w:id="0" w:name="_GoBack"/>
      <w:bookmarkEnd w:id="0"/>
      <w:r>
        <w:rPr>
          <w:rFonts w:hint="eastAsia"/>
          <w:sz w:val="24"/>
          <w:szCs w:val="24"/>
        </w:rPr>
        <w:t>、货币市场基金和标准化固定收益类资产的比例为80%-100%；其他符合监管要求的资产0%-20%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特此公告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rFonts w:hint="eastAsia"/>
          <w:sz w:val="28"/>
          <w:szCs w:val="28"/>
        </w:rPr>
      </w:pPr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rFonts w:hint="eastAsia"/>
          <w:sz w:val="28"/>
          <w:szCs w:val="28"/>
        </w:rPr>
      </w:pPr>
    </w:p>
    <w:p>
      <w:pPr>
        <w:tabs>
          <w:tab w:val="left" w:pos="7088"/>
          <w:tab w:val="left" w:pos="7513"/>
        </w:tabs>
        <w:spacing w:line="400" w:lineRule="exact"/>
        <w:ind w:right="-57" w:rightChars="-27" w:firstLine="5280" w:firstLineChars="2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新疆银行股份有限公司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 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59CE"/>
    <w:rsid w:val="0F102357"/>
    <w:rsid w:val="10730754"/>
    <w:rsid w:val="14C77EAD"/>
    <w:rsid w:val="417D3597"/>
    <w:rsid w:val="4DBE77B5"/>
    <w:rsid w:val="576A3666"/>
    <w:rsid w:val="59506F82"/>
    <w:rsid w:val="5B0773DF"/>
    <w:rsid w:val="5C313F2A"/>
    <w:rsid w:val="5C560DBE"/>
    <w:rsid w:val="5E923B5F"/>
    <w:rsid w:val="661B4D8B"/>
    <w:rsid w:val="67FC3FEF"/>
    <w:rsid w:val="6D0F2581"/>
    <w:rsid w:val="7CE113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ad100</dc:creator>
  <cp:lastModifiedBy>XJBANK</cp:lastModifiedBy>
  <cp:lastPrinted>2019-12-11T04:43:00Z</cp:lastPrinted>
  <dcterms:modified xsi:type="dcterms:W3CDTF">2019-12-25T02:43:11Z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