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088"/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-57" w:rightChars="-27" w:firstLine="0" w:firstLineChars="0"/>
        <w:jc w:val="center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 w:ascii="方正仿宋简体" w:eastAsia="方正仿宋简体"/>
          <w:b/>
          <w:sz w:val="36"/>
          <w:szCs w:val="36"/>
          <w:lang w:eastAsia="zh-CN"/>
        </w:rPr>
        <w:t>新疆银行金胡杨</w:t>
      </w:r>
      <w:r>
        <w:rPr>
          <w:rFonts w:hint="eastAsia" w:ascii="方正仿宋简体" w:eastAsia="方正仿宋简体"/>
          <w:b/>
          <w:sz w:val="36"/>
          <w:szCs w:val="36"/>
          <w:lang w:val="en-US" w:eastAsia="zh-CN"/>
        </w:rPr>
        <w:t>封闭净值型</w:t>
      </w:r>
      <w:r>
        <w:rPr>
          <w:rFonts w:hint="eastAsia" w:ascii="方正仿宋简体" w:eastAsia="方正仿宋简体"/>
          <w:b/>
          <w:sz w:val="36"/>
          <w:szCs w:val="36"/>
          <w:lang w:eastAsia="zh-CN"/>
        </w:rPr>
        <w:t>理财产品净值公告</w:t>
      </w:r>
    </w:p>
    <w:p>
      <w:pPr>
        <w:keepNext w:val="0"/>
        <w:keepLines w:val="0"/>
        <w:pageBreakBefore w:val="0"/>
        <w:widowControl w:val="0"/>
        <w:tabs>
          <w:tab w:val="left" w:pos="7088"/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-57" w:rightChars="-27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尊敬的投资者：</w:t>
      </w:r>
    </w:p>
    <w:p>
      <w:pPr>
        <w:keepNext w:val="0"/>
        <w:keepLines w:val="0"/>
        <w:pageBreakBefore w:val="0"/>
        <w:widowControl w:val="0"/>
        <w:tabs>
          <w:tab w:val="left" w:pos="7088"/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-57" w:rightChars="-27" w:firstLine="0" w:firstLineChars="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我行金胡杨系列净值型理财产品</w:t>
      </w:r>
      <w:r>
        <w:rPr>
          <w:rFonts w:hint="eastAsia"/>
          <w:sz w:val="24"/>
          <w:szCs w:val="24"/>
          <w:lang w:val="en-US" w:eastAsia="zh-CN"/>
        </w:rPr>
        <w:t>2019年12月24日</w:t>
      </w:r>
      <w:r>
        <w:rPr>
          <w:rFonts w:hint="eastAsia"/>
          <w:sz w:val="24"/>
          <w:szCs w:val="24"/>
        </w:rPr>
        <w:t>净值信息如下：</w:t>
      </w:r>
    </w:p>
    <w:tbl>
      <w:tblPr>
        <w:tblStyle w:val="2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27"/>
        <w:gridCol w:w="1705"/>
        <w:gridCol w:w="17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单位净值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累计净值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 w:colFirst="1" w:colLast="2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金胡杨封闭净值型理财第2期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1.023261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1.023261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金胡杨封闭净值型理财第4期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1.016990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1.016990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金胡杨封闭净值型理财第5期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1.013805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1.013805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金胡杨封闭净值型理财第6期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1.012914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1.012914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金胡杨封闭净值型理财第7期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1.008421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1.008421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金胡杨封闭净值型理财第8期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1.008876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1.008876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金胡杨封闭净值型理财第9期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1.005507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1.005507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金胡杨封闭净值型理财第10期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1.003356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1.003356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金胡杨封闭净值型理财第11期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1.001883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1.001883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金胡杨封闭净值型理财第12期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1.000960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金胡杨.定开新（90天）个人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1.004970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1.004970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金胡杨.定开新（35天）个人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1.001680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1.001680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金胡杨.定开新（14天）机构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1.000440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1.000440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088"/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-57" w:rightChars="-27" w:firstLine="48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7088"/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-57" w:rightChars="-27" w:firstLine="48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特别提示：本理财产品为非保本净值型理财产品，存在本金损失的可能，本产品定期公布的单位净值或类似表述并非承诺收益率，不代表投资者可能获得的实际收益，亦不构成银行对该产品的任何收益承诺，投资者获得的最终收益以新疆银行实际支付为准。</w:t>
      </w:r>
    </w:p>
    <w:p>
      <w:pPr>
        <w:keepNext w:val="0"/>
        <w:keepLines w:val="0"/>
        <w:pageBreakBefore w:val="0"/>
        <w:widowControl w:val="0"/>
        <w:tabs>
          <w:tab w:val="left" w:pos="7088"/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-57" w:rightChars="-27" w:firstLine="0" w:firstLineChars="0"/>
        <w:jc w:val="righ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新疆银行股份有限公司</w:t>
      </w:r>
    </w:p>
    <w:p>
      <w:pPr>
        <w:keepNext w:val="0"/>
        <w:keepLines w:val="0"/>
        <w:pageBreakBefore w:val="0"/>
        <w:widowControl w:val="0"/>
        <w:tabs>
          <w:tab w:val="left" w:pos="7088"/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-57" w:rightChars="-27" w:firstLine="0" w:firstLineChars="0"/>
        <w:jc w:val="center"/>
        <w:textAlignment w:val="auto"/>
        <w:outlineLvl w:val="9"/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</w:t>
      </w: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  <w:lang w:eastAsia="zh-CN"/>
        </w:rPr>
        <w:t>年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  <w:lang w:eastAsia="zh-CN"/>
        </w:rPr>
        <w:t>月</w:t>
      </w:r>
      <w:r>
        <w:rPr>
          <w:rFonts w:hint="eastAsia"/>
          <w:sz w:val="24"/>
          <w:szCs w:val="24"/>
          <w:lang w:val="en-US" w:eastAsia="zh-CN"/>
        </w:rPr>
        <w:t>25</w:t>
      </w:r>
      <w:r>
        <w:rPr>
          <w:rFonts w:hint="eastAsia"/>
          <w:sz w:val="24"/>
          <w:szCs w:val="24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12B6C"/>
    <w:rsid w:val="09963868"/>
    <w:rsid w:val="0DB458F3"/>
    <w:rsid w:val="0E567449"/>
    <w:rsid w:val="101C555B"/>
    <w:rsid w:val="109F7FC8"/>
    <w:rsid w:val="178F3EA9"/>
    <w:rsid w:val="19A1452C"/>
    <w:rsid w:val="1C700974"/>
    <w:rsid w:val="1F390BF0"/>
    <w:rsid w:val="27EA4EE6"/>
    <w:rsid w:val="2E613F37"/>
    <w:rsid w:val="2F4B394E"/>
    <w:rsid w:val="32230363"/>
    <w:rsid w:val="3EF04164"/>
    <w:rsid w:val="4BB82AF1"/>
    <w:rsid w:val="4CE266CE"/>
    <w:rsid w:val="50E9731D"/>
    <w:rsid w:val="55776349"/>
    <w:rsid w:val="5B033321"/>
    <w:rsid w:val="5C1F4D09"/>
    <w:rsid w:val="638377B1"/>
    <w:rsid w:val="6A8B358E"/>
    <w:rsid w:val="6B880B58"/>
    <w:rsid w:val="6C4F19C1"/>
    <w:rsid w:val="726A4DB2"/>
    <w:rsid w:val="72FA5263"/>
    <w:rsid w:val="771844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ad100</dc:creator>
  <cp:lastModifiedBy>XJBANK</cp:lastModifiedBy>
  <cp:lastPrinted>2019-10-23T03:06:00Z</cp:lastPrinted>
  <dcterms:modified xsi:type="dcterms:W3CDTF">2019-12-25T07:37:44Z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