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方正大黑简体" w:eastAsia="方正大黑简体"/>
          <w:sz w:val="32"/>
          <w:szCs w:val="32"/>
        </w:rPr>
      </w:pPr>
      <w:bookmarkStart w:id="0" w:name="_GoBack"/>
      <w:bookmarkEnd w:id="0"/>
      <w:r>
        <w:rPr>
          <w:rStyle w:val="6"/>
          <w:rFonts w:hint="eastAsia" w:ascii="方正大黑简体" w:hAnsi="宋体" w:eastAsia="方正大黑简体" w:cs="宋体"/>
          <w:kern w:val="0"/>
          <w:sz w:val="32"/>
          <w:szCs w:val="32"/>
        </w:rPr>
        <w:t>客户权益须知</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6"/>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6"/>
          <w:rFonts w:hint="eastAsia" w:ascii="宋体" w:hAnsi="宋体" w:cs="宋体"/>
          <w:kern w:val="0"/>
          <w:sz w:val="18"/>
          <w:szCs w:val="18"/>
        </w:rPr>
        <w:t>二、客户风险承受能力评估</w:t>
      </w:r>
    </w:p>
    <w:p>
      <w:pPr>
        <w:widowControl/>
        <w:ind w:firstLine="360" w:firstLineChars="200"/>
        <w:jc w:val="left"/>
        <w:rPr>
          <w:rStyle w:val="6"/>
          <w:rFonts w:ascii="宋体" w:cs="宋体"/>
          <w:kern w:val="0"/>
          <w:sz w:val="18"/>
          <w:szCs w:val="18"/>
        </w:rPr>
      </w:pP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6"/>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4"/>
        <w:tblW w:w="9634" w:type="dxa"/>
        <w:jc w:val="center"/>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ind w:firstLine="420" w:firstLineChars="200"/>
        <w:jc w:val="left"/>
        <w:rPr>
          <w:rFonts w:ascii="宋体"/>
        </w:rPr>
      </w:pP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23B91591"/>
    <w:rsid w:val="33487606"/>
    <w:rsid w:val="38F13847"/>
    <w:rsid w:val="3F3E21A5"/>
    <w:rsid w:val="67D868CA"/>
    <w:rsid w:val="6D5F4E8E"/>
    <w:rsid w:val="7C3B5F91"/>
    <w:rsid w:val="7D2A33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7">
    <w:name w:val="页眉 Char"/>
    <w:basedOn w:val="5"/>
    <w:link w:val="3"/>
    <w:semiHidden/>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TotalTime>0</TotalTime>
  <ScaleCrop>false</ScaleCrop>
  <LinksUpToDate>false</LinksUpToDate>
  <CharactersWithSpaces>1219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e'd'z</cp:lastModifiedBy>
  <cp:lastPrinted>2018-10-25T04:11:00Z</cp:lastPrinted>
  <dcterms:modified xsi:type="dcterms:W3CDTF">2019-12-11T11:46:32Z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