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8"/>
          <w:tab w:val="left" w:pos="7513"/>
        </w:tabs>
        <w:ind w:right="-57" w:rightChars="-27"/>
        <w:jc w:val="center"/>
        <w:rPr>
          <w:rFonts w:hint="eastAsia" w:ascii="方正仿宋简体" w:eastAsia="方正仿宋简体"/>
          <w:b/>
          <w:sz w:val="36"/>
          <w:szCs w:val="36"/>
        </w:rPr>
      </w:pPr>
      <w:r>
        <w:rPr>
          <w:rFonts w:hint="eastAsia" w:ascii="方正仿宋简体" w:eastAsia="方正仿宋简体"/>
          <w:b/>
          <w:sz w:val="36"/>
          <w:szCs w:val="36"/>
        </w:rPr>
        <w:t>金胡杨</w:t>
      </w:r>
      <w:r>
        <w:rPr>
          <w:rFonts w:hint="eastAsia" w:ascii="方正仿宋简体" w:eastAsia="方正仿宋简体"/>
          <w:b/>
          <w:sz w:val="36"/>
          <w:szCs w:val="36"/>
          <w:lang w:eastAsia="zh-CN"/>
        </w:rPr>
        <w:t>封闭净值型理财第</w:t>
      </w:r>
      <w:r>
        <w:rPr>
          <w:rFonts w:hint="eastAsia" w:ascii="方正仿宋简体" w:eastAsia="方正仿宋简体"/>
          <w:b/>
          <w:sz w:val="36"/>
          <w:szCs w:val="36"/>
          <w:lang w:val="en-US" w:eastAsia="zh-CN"/>
        </w:rPr>
        <w:t>11期</w:t>
      </w:r>
      <w:r>
        <w:rPr>
          <w:rFonts w:hint="eastAsia" w:ascii="方正仿宋简体" w:eastAsia="方正仿宋简体"/>
          <w:b/>
          <w:sz w:val="36"/>
          <w:szCs w:val="36"/>
        </w:rPr>
        <w:t>个人理财产品</w:t>
      </w:r>
    </w:p>
    <w:p>
      <w:pPr>
        <w:tabs>
          <w:tab w:val="left" w:pos="7088"/>
          <w:tab w:val="left" w:pos="7513"/>
        </w:tabs>
        <w:ind w:right="-57" w:rightChars="-27"/>
        <w:jc w:val="center"/>
        <w:rPr>
          <w:rFonts w:ascii="方正仿宋简体" w:eastAsia="方正仿宋简体"/>
          <w:b/>
          <w:sz w:val="36"/>
          <w:szCs w:val="36"/>
        </w:rPr>
      </w:pPr>
      <w:r>
        <w:rPr>
          <w:rFonts w:hint="eastAsia" w:ascii="方正仿宋简体" w:eastAsia="方正仿宋简体"/>
          <w:b/>
          <w:sz w:val="36"/>
          <w:szCs w:val="36"/>
        </w:rPr>
        <w:t>成立公告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/>
        <w:rPr>
          <w:sz w:val="24"/>
          <w:szCs w:val="24"/>
        </w:rPr>
      </w:pPr>
      <w:r>
        <w:rPr>
          <w:rFonts w:hint="eastAsia"/>
          <w:sz w:val="24"/>
          <w:szCs w:val="24"/>
        </w:rPr>
        <w:t>尊敬的客户：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我行</w:t>
      </w:r>
      <w:r>
        <w:rPr>
          <w:rFonts w:hint="eastAsia"/>
          <w:sz w:val="24"/>
          <w:szCs w:val="24"/>
          <w:lang w:val="en-US" w:eastAsia="zh-CN"/>
        </w:rPr>
        <w:t>发行的</w:t>
      </w:r>
      <w:r>
        <w:rPr>
          <w:rFonts w:hint="eastAsia"/>
          <w:sz w:val="24"/>
          <w:szCs w:val="24"/>
        </w:rPr>
        <w:t>金胡杨</w:t>
      </w:r>
      <w:r>
        <w:rPr>
          <w:rFonts w:hint="eastAsia"/>
          <w:sz w:val="24"/>
          <w:szCs w:val="24"/>
          <w:lang w:eastAsia="zh-CN"/>
        </w:rPr>
        <w:t>封闭净值型理财第</w:t>
      </w:r>
      <w:r>
        <w:rPr>
          <w:rFonts w:hint="eastAsia"/>
          <w:sz w:val="24"/>
          <w:szCs w:val="24"/>
          <w:lang w:val="en-US" w:eastAsia="zh-CN"/>
        </w:rPr>
        <w:t>11期于2019年12月10日成立</w:t>
      </w:r>
      <w:r>
        <w:rPr>
          <w:rFonts w:hint="eastAsia"/>
          <w:sz w:val="24"/>
          <w:szCs w:val="24"/>
        </w:rPr>
        <w:t xml:space="preserve">，产品登记编码C1364319000045 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产品要素：</w:t>
      </w:r>
      <w:r>
        <w:rPr>
          <w:rFonts w:hint="eastAsia"/>
          <w:sz w:val="24"/>
          <w:szCs w:val="24"/>
          <w:lang w:eastAsia="zh-CN"/>
        </w:rPr>
        <w:t>产品单位净值为人民币</w:t>
      </w:r>
      <w:r>
        <w:rPr>
          <w:rFonts w:hint="eastAsia"/>
          <w:sz w:val="24"/>
          <w:szCs w:val="24"/>
          <w:lang w:val="en-US" w:eastAsia="zh-CN"/>
        </w:rPr>
        <w:t>1.00元/份,</w:t>
      </w:r>
      <w:r>
        <w:rPr>
          <w:rFonts w:hint="eastAsia"/>
          <w:sz w:val="24"/>
          <w:szCs w:val="24"/>
        </w:rPr>
        <w:t>共募集</w:t>
      </w:r>
      <w:r>
        <w:rPr>
          <w:rFonts w:hint="eastAsia"/>
          <w:sz w:val="24"/>
          <w:szCs w:val="24"/>
          <w:lang w:val="en-US" w:eastAsia="zh-CN"/>
        </w:rPr>
        <w:t>73994000.00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到期日</w:t>
      </w:r>
      <w:r>
        <w:rPr>
          <w:rFonts w:hint="eastAsia"/>
          <w:sz w:val="24"/>
          <w:szCs w:val="24"/>
          <w:lang w:val="en-US" w:eastAsia="zh-CN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03</w:t>
      </w:r>
      <w:r>
        <w:rPr>
          <w:rFonts w:hint="eastAsia"/>
          <w:sz w:val="24"/>
          <w:szCs w:val="24"/>
        </w:rPr>
        <w:t>日，产品类型为</w:t>
      </w:r>
      <w:r>
        <w:rPr>
          <w:rFonts w:hint="eastAsia"/>
          <w:sz w:val="24"/>
          <w:szCs w:val="24"/>
          <w:lang w:eastAsia="zh-CN"/>
        </w:rPr>
        <w:t>固定收益类理财产品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业绩比较基准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val="en-US" w:eastAsia="zh-CN"/>
        </w:rPr>
        <w:t>4.6</w:t>
      </w:r>
      <w:bookmarkStart w:id="0" w:name="_GoBack"/>
      <w:bookmarkEnd w:id="0"/>
      <w:r>
        <w:rPr>
          <w:rFonts w:hint="eastAsia"/>
          <w:sz w:val="24"/>
          <w:szCs w:val="24"/>
        </w:rPr>
        <w:t>%。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产品投向：现金类资产、货币市场工具、货币市场基金和标准化固定收益类资产的比例为80%-100%；其他符合监管要求的资产0%-20%。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特此公告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8"/>
          <w:szCs w:val="28"/>
        </w:rPr>
      </w:pP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8"/>
          <w:szCs w:val="28"/>
        </w:rPr>
      </w:pPr>
    </w:p>
    <w:p>
      <w:pPr>
        <w:tabs>
          <w:tab w:val="left" w:pos="7088"/>
          <w:tab w:val="left" w:pos="7513"/>
        </w:tabs>
        <w:spacing w:line="400" w:lineRule="exact"/>
        <w:ind w:right="-57" w:rightChars="-27" w:firstLine="5280" w:firstLineChars="2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新疆银行股份有限公司</w:t>
      </w:r>
    </w:p>
    <w:p>
      <w:pPr>
        <w:tabs>
          <w:tab w:val="left" w:pos="7088"/>
          <w:tab w:val="left" w:pos="7513"/>
        </w:tabs>
        <w:spacing w:line="400" w:lineRule="exact"/>
        <w:ind w:right="-57" w:rightChars="-27"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 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59CE"/>
    <w:rsid w:val="054101B2"/>
    <w:rsid w:val="228D0477"/>
    <w:rsid w:val="37AF73F9"/>
    <w:rsid w:val="519933D0"/>
    <w:rsid w:val="59506F82"/>
    <w:rsid w:val="5B0773DF"/>
    <w:rsid w:val="67FC3FEF"/>
    <w:rsid w:val="6D03147E"/>
    <w:rsid w:val="6D0F2581"/>
    <w:rsid w:val="77D35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ad100</dc:creator>
  <cp:lastModifiedBy>XJBANK</cp:lastModifiedBy>
  <dcterms:modified xsi:type="dcterms:W3CDTF">2019-12-11T04:20:55Z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