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  <w:rPr>
          <w:rFonts w:hint="eastAsia" w:ascii="方正仿宋简体" w:eastAsia="方正仿宋简体"/>
          <w:b/>
          <w:sz w:val="36"/>
          <w:szCs w:val="36"/>
          <w:lang w:eastAsia="zh-CN"/>
        </w:rPr>
      </w:pPr>
      <w:r>
        <w:rPr>
          <w:rFonts w:hint="eastAsia" w:ascii="方正仿宋简体" w:eastAsia="方正仿宋简体"/>
          <w:b/>
          <w:sz w:val="36"/>
          <w:szCs w:val="36"/>
          <w:lang w:eastAsia="zh-CN"/>
        </w:rPr>
        <w:t>新疆银行金胡杨</w:t>
      </w:r>
      <w:r>
        <w:rPr>
          <w:rFonts w:hint="eastAsia" w:ascii="方正仿宋简体" w:eastAsia="方正仿宋简体"/>
          <w:b/>
          <w:sz w:val="36"/>
          <w:szCs w:val="36"/>
          <w:lang w:val="en-US" w:eastAsia="zh-CN"/>
        </w:rPr>
        <w:t>封闭净值型</w:t>
      </w:r>
      <w:r>
        <w:rPr>
          <w:rFonts w:hint="eastAsia" w:ascii="方正仿宋简体" w:eastAsia="方正仿宋简体"/>
          <w:b/>
          <w:sz w:val="36"/>
          <w:szCs w:val="36"/>
          <w:lang w:eastAsia="zh-CN"/>
        </w:rPr>
        <w:t>理财产品净值公告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尊敬的投资者：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我行金胡杨系列净值型理财产品净值信息如下：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1"/>
        <w:gridCol w:w="1384"/>
        <w:gridCol w:w="1384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累计净值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金胡杨封闭净值型理财第2期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1.02033000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1.02033000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金胡杨封闭净值型理财第3期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1.01510600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1.01510600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金胡杨封闭净值型理财第4期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1.01412300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1.01412300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金胡杨封闭净值型理财第5期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1.01101200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1.01101200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金胡杨封闭净值型理财第6期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1.01010000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1.01010000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金胡杨封闭净值型理财第7期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1.00550100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1.00550100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金胡杨封闭净值型理财第8期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1.00571800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1.00571800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金胡杨封闭净值型理财第9期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1.00226900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1.00226900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金胡杨封闭净值型理财第10期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1.00039500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1.00039500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4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金胡杨.定开新（90天）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1.00242100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1.00242100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2019-12-03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48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提示：本理财产品为非保本净值型理财产品，存在本金损失的可能，本产品定期公布的单位净值或类似表述并非承诺收益率，不代表投资者可能获得的实际收益，亦不构成银行对该产品的任何收益承诺，投资者获得的最终收益以新疆银行实际支付为准。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新疆银行股份有限公司</w:t>
      </w:r>
    </w:p>
    <w:p>
      <w:pPr>
        <w:keepNext w:val="0"/>
        <w:keepLines w:val="0"/>
        <w:pageBreakBefore w:val="0"/>
        <w:widowControl w:val="0"/>
        <w:tabs>
          <w:tab w:val="left" w:pos="7088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57" w:rightChars="-27" w:firstLine="0" w:firstLineChars="0"/>
        <w:jc w:val="center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04</w:t>
      </w:r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B6C"/>
    <w:rsid w:val="09963868"/>
    <w:rsid w:val="0DB458F3"/>
    <w:rsid w:val="0E567449"/>
    <w:rsid w:val="101C555B"/>
    <w:rsid w:val="19A1452C"/>
    <w:rsid w:val="1C700974"/>
    <w:rsid w:val="1F390BF0"/>
    <w:rsid w:val="27EA4EE6"/>
    <w:rsid w:val="2E171DE6"/>
    <w:rsid w:val="2E613F37"/>
    <w:rsid w:val="2F4B394E"/>
    <w:rsid w:val="32230363"/>
    <w:rsid w:val="3EF04164"/>
    <w:rsid w:val="55776349"/>
    <w:rsid w:val="5B033321"/>
    <w:rsid w:val="5C1F4D09"/>
    <w:rsid w:val="638377B1"/>
    <w:rsid w:val="6B880B58"/>
    <w:rsid w:val="6C4F19C1"/>
    <w:rsid w:val="72FA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ad100</dc:creator>
  <cp:lastModifiedBy>仲春·傷逝</cp:lastModifiedBy>
  <cp:lastPrinted>2019-10-23T03:06:00Z</cp:lastPrinted>
  <dcterms:modified xsi:type="dcterms:W3CDTF">2019-12-04T08:10:49Z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